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EFA8239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3B6273FD" w14:textId="4B087BFD" w:rsidR="008D54BD" w:rsidRDefault="008D54BD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1F8972E7" w14:textId="77777777" w:rsidR="008D54BD" w:rsidRDefault="008D54BD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138CF925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 xml:space="preserve">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6ACE8911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development path.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3D73209C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>Social Science, Sociology or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04B6CD54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>, openness</w:t>
      </w:r>
      <w:bookmarkStart w:id="1" w:name="_GoBack"/>
      <w:bookmarkEnd w:id="1"/>
      <w:r w:rsidRPr="00F420D3">
        <w:rPr>
          <w:rFonts w:asciiTheme="minorHAnsi" w:hAnsiTheme="minorHAnsi"/>
          <w:sz w:val="22"/>
          <w:szCs w:val="22"/>
        </w:rPr>
        <w:t xml:space="preserve"> to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3DE5EC6A" w:rsidR="002546A2" w:rsidRPr="004810D9" w:rsidRDefault="00F420D3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Closing Date for Applications </w:t>
      </w:r>
      <w:r w:rsidR="00E62F8E">
        <w:rPr>
          <w:rFonts w:asciiTheme="minorHAnsi" w:hAnsiTheme="minorHAnsi" w:cstheme="minorHAnsi"/>
          <w:b/>
        </w:rPr>
        <w:t>15</w:t>
      </w:r>
      <w:r w:rsidR="00E62F8E" w:rsidRPr="00E62F8E">
        <w:rPr>
          <w:rFonts w:asciiTheme="minorHAnsi" w:hAnsiTheme="minorHAnsi" w:cstheme="minorHAnsi"/>
          <w:b/>
          <w:vertAlign w:val="superscript"/>
        </w:rPr>
        <w:t>t</w:t>
      </w:r>
      <w:r w:rsidR="001060B0">
        <w:rPr>
          <w:rFonts w:asciiTheme="minorHAnsi" w:hAnsiTheme="minorHAnsi" w:cstheme="minorHAnsi"/>
          <w:b/>
          <w:vertAlign w:val="superscript"/>
        </w:rPr>
        <w:t xml:space="preserve">h </w:t>
      </w:r>
      <w:r w:rsidR="001060B0">
        <w:rPr>
          <w:rFonts w:asciiTheme="minorHAnsi" w:hAnsiTheme="minorHAnsi" w:cstheme="minorHAnsi"/>
          <w:b/>
        </w:rPr>
        <w:t>July 2021</w:t>
      </w:r>
    </w:p>
    <w:p w14:paraId="23438EA2" w14:textId="3A53D90A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355CA"/>
    <w:rsid w:val="000A5636"/>
    <w:rsid w:val="000E60F2"/>
    <w:rsid w:val="001060B0"/>
    <w:rsid w:val="0018774F"/>
    <w:rsid w:val="001A33A7"/>
    <w:rsid w:val="00207C5B"/>
    <w:rsid w:val="002546A2"/>
    <w:rsid w:val="00260229"/>
    <w:rsid w:val="00296281"/>
    <w:rsid w:val="002D0E44"/>
    <w:rsid w:val="002E2043"/>
    <w:rsid w:val="00383EE3"/>
    <w:rsid w:val="003D5AC7"/>
    <w:rsid w:val="003F245D"/>
    <w:rsid w:val="00407E3B"/>
    <w:rsid w:val="0042547F"/>
    <w:rsid w:val="00460ED3"/>
    <w:rsid w:val="004973F4"/>
    <w:rsid w:val="004D4DAF"/>
    <w:rsid w:val="004F4183"/>
    <w:rsid w:val="005048FC"/>
    <w:rsid w:val="00546373"/>
    <w:rsid w:val="00575CFD"/>
    <w:rsid w:val="005A71F9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934C7"/>
    <w:rsid w:val="008D54BD"/>
    <w:rsid w:val="008E2D65"/>
    <w:rsid w:val="009A289D"/>
    <w:rsid w:val="009E54D7"/>
    <w:rsid w:val="00A43BC0"/>
    <w:rsid w:val="00A77063"/>
    <w:rsid w:val="00AC3B5B"/>
    <w:rsid w:val="00AD3B95"/>
    <w:rsid w:val="00B55ADE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A47F6"/>
    <w:rsid w:val="00DE47DA"/>
    <w:rsid w:val="00DF1DF6"/>
    <w:rsid w:val="00E62F8E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www.w3.org/XML/1998/namespace"/>
    <ds:schemaRef ds:uri="02cd715c-0cbb-4cf9-8a9c-bf0466c1834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21aa85d-9e9e-46c8-8319-e973c0c8ff20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2107-322D-432D-89ED-2A49C3F4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4</cp:revision>
  <cp:lastPrinted>2019-12-20T12:58:00Z</cp:lastPrinted>
  <dcterms:created xsi:type="dcterms:W3CDTF">2021-06-21T08:48:00Z</dcterms:created>
  <dcterms:modified xsi:type="dcterms:W3CDTF">2021-06-21T10:12:00Z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